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4516D6" w:rsidRPr="006D37CB" w:rsidRDefault="004516D6" w:rsidP="0045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Pr="006D3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99-16</w:t>
      </w:r>
    </w:p>
    <w:p w:rsidR="004516D6" w:rsidRPr="006D37CB" w:rsidRDefault="004516D6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30E7" w:rsidRDefault="00F030E7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4BAA" w:rsidRPr="006D37CB" w:rsidRDefault="00486C93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9C4BAA" w:rsidRPr="006D37CB" w:rsidRDefault="00486C93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083D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4BAA" w:rsidRPr="006D37CB" w:rsidRDefault="00A5083D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905FBE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905FBE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5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Andrijana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</w:t>
      </w:r>
      <w:proofErr w:type="spellEnd"/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partnerstvo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577E1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577E1"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D6D" w:rsidRPr="006D37CB" w:rsidRDefault="00486C93" w:rsidP="001C5D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D6D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C5D6D" w:rsidRPr="006D37CB" w:rsidRDefault="00486C93" w:rsidP="001C5D6D">
      <w:pPr>
        <w:pStyle w:val="ListParagraph"/>
        <w:numPr>
          <w:ilvl w:val="0"/>
          <w:numId w:val="2"/>
        </w:numPr>
        <w:rPr>
          <w:rStyle w:val="FontStyle11"/>
          <w:rFonts w:ascii="Times New Roman" w:hAnsi="Times New Roman" w:cs="Times New Roman"/>
          <w:lang w:eastAsia="sr-Cyrl-C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1C5D6D" w:rsidRPr="006D37CB">
        <w:rPr>
          <w:rFonts w:cs="Times New Roman"/>
          <w:sz w:val="24"/>
          <w:szCs w:val="24"/>
        </w:rPr>
        <w:t xml:space="preserve"> o </w:t>
      </w:r>
      <w:r>
        <w:rPr>
          <w:rFonts w:cs="Times New Roman"/>
          <w:sz w:val="24"/>
          <w:szCs w:val="24"/>
          <w:lang w:val="sr-Cyrl-RS"/>
        </w:rPr>
        <w:t>izmenama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  <w:lang w:val="sr-Cyrl-RS"/>
        </w:rPr>
        <w:t>javno</w:t>
      </w:r>
      <w:r w:rsidR="001C5D6D" w:rsidRPr="006D37CB"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privatnom</w:t>
      </w:r>
      <w:proofErr w:type="spellEnd"/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partnerstvu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koncesijama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011-3196/16 </w:t>
      </w:r>
      <w:r>
        <w:rPr>
          <w:rFonts w:cs="Times New Roman"/>
          <w:sz w:val="24"/>
          <w:szCs w:val="24"/>
          <w:lang w:val="sr-Cyrl-RS"/>
        </w:rPr>
        <w:t>od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6. </w:t>
      </w:r>
      <w:r>
        <w:rPr>
          <w:rFonts w:cs="Times New Roman"/>
          <w:sz w:val="24"/>
          <w:szCs w:val="24"/>
          <w:lang w:val="sr-Cyrl-RS"/>
        </w:rPr>
        <w:t>decembra</w:t>
      </w:r>
      <w:r w:rsidR="001C5D6D" w:rsidRPr="006D37CB">
        <w:rPr>
          <w:rFonts w:cs="Times New Roman"/>
          <w:sz w:val="24"/>
          <w:szCs w:val="24"/>
          <w:lang w:val="sr-Cyrl-RS"/>
        </w:rPr>
        <w:t xml:space="preserve"> 2016. </w:t>
      </w:r>
      <w:r>
        <w:rPr>
          <w:rFonts w:cs="Times New Roman"/>
          <w:sz w:val="24"/>
          <w:szCs w:val="24"/>
          <w:lang w:val="sr-Cyrl-RS"/>
        </w:rPr>
        <w:t>godine</w:t>
      </w:r>
      <w:r w:rsidR="001C5D6D" w:rsidRPr="006D37CB">
        <w:rPr>
          <w:rFonts w:cs="Times New Roman"/>
          <w:sz w:val="24"/>
          <w:szCs w:val="24"/>
          <w:lang w:val="sr-Cyrl-RS"/>
        </w:rPr>
        <w:t>)</w:t>
      </w:r>
      <w:r w:rsidR="001C5D6D" w:rsidRPr="006D37CB">
        <w:rPr>
          <w:rFonts w:cs="Times New Roman"/>
          <w:sz w:val="24"/>
          <w:szCs w:val="24"/>
          <w:lang w:val="sr-Latn-RS"/>
        </w:rPr>
        <w:t>,</w:t>
      </w:r>
      <w:r w:rsidR="001C5D6D" w:rsidRPr="006D37CB">
        <w:rPr>
          <w:rFonts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1C5D6D" w:rsidRPr="006D37C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 w:rsidR="001C5D6D" w:rsidRPr="006D37CB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1C5D6D" w:rsidRPr="006D37CB" w:rsidRDefault="001C5D6D" w:rsidP="001C5D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843003"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2D96" w:rsidRDefault="00802D96" w:rsidP="001C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4B6" w:rsidRPr="00245988" w:rsidRDefault="00486C93" w:rsidP="001C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B64B6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B64B6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B64B6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B64B6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45988" w:rsidRPr="00245988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javno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privatnom</w:t>
      </w:r>
      <w:proofErr w:type="spellEnd"/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partnerstvu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koncesijama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5C2462" w:rsidRPr="006D37CB" w:rsidRDefault="005C2462" w:rsidP="001C5D6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2462" w:rsidRPr="006D37CB" w:rsidRDefault="001C5D6D" w:rsidP="00A46B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</w:rPr>
        <w:tab/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proofErr w:type="spellEnd"/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koncesijama</w:t>
      </w:r>
      <w:r w:rsidR="00B73ABA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86C93">
        <w:rPr>
          <w:rFonts w:ascii="Times New Roman" w:hAnsi="Times New Roman" w:cs="Times New Roman"/>
          <w:sz w:val="24"/>
          <w:szCs w:val="24"/>
        </w:rPr>
        <w:t>a</w:t>
      </w:r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156.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C2462" w:rsidRPr="006D37C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8785E" w:rsidRDefault="0028785E" w:rsidP="0028785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A46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853B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2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koncesionih</w:t>
      </w:r>
      <w:proofErr w:type="spellEnd"/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donet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stečeno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infrastrukturnih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duže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efekti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sagledavaju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dužeg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vremenskog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prilagođen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realizacijom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459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razgraničavanje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opšteg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preciziranjem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pojašnjavanjem</w:t>
      </w:r>
      <w:proofErr w:type="spellEnd"/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svojinu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D57E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Dopunjene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koncesionih</w:t>
      </w:r>
      <w:proofErr w:type="spellEnd"/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efikasnog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partnerstva</w:t>
      </w:r>
      <w:r w:rsidR="00142F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B1D1E" w:rsidRDefault="0028785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7D0F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ostavljena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B1D1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8B1D1E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42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95CE0">
        <w:rPr>
          <w:rFonts w:ascii="Times New Roman" w:hAnsi="Times New Roman" w:cs="Times New Roman"/>
          <w:sz w:val="24"/>
          <w:szCs w:val="24"/>
        </w:rPr>
        <w:t xml:space="preserve">e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142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1D1E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kakvi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dugoročno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53B10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zaključivanju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853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53B1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53B10" w:rsidRDefault="00853B10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stvoriti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krupnijih</w:t>
      </w:r>
      <w:r w:rsidR="00802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785E" w:rsidRDefault="00853B10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95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</w:t>
      </w:r>
      <w:proofErr w:type="spellEnd"/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odobrila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41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veb</w:t>
      </w:r>
      <w:proofErr w:type="spellEnd"/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</w:t>
      </w:r>
      <w:proofErr w:type="spellEnd"/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0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Portalu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7D0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41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vremenskog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odobravanja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potrebnog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tenderske</w:t>
      </w:r>
      <w:proofErr w:type="spellEnd"/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odabira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tenderskoj</w:t>
      </w:r>
      <w:proofErr w:type="spellEnd"/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dopuniti</w:t>
      </w:r>
      <w:r w:rsidR="0087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potpisanim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partnerstava</w:t>
      </w:r>
      <w:proofErr w:type="spellEnd"/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koncesija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komunalnih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prigradskog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putne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kanalizacionih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prečišćavanja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led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rasvete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grejanja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usmere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016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proofErr w:type="spellEnd"/>
      <w:r w:rsidR="00B01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kompleksnost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004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nedovoljni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poznavanje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729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785E" w:rsidRPr="006D37CB" w:rsidRDefault="00004762" w:rsidP="000047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878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učestvovali</w:t>
      </w:r>
      <w:r w:rsidR="00142F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="00142F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37CB" w:rsidRPr="006D37CB" w:rsidRDefault="006D37CB" w:rsidP="006D37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je</w:t>
      </w:r>
      <w:r w:rsidRPr="006D37CB">
        <w:rPr>
          <w:rFonts w:ascii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</w:rPr>
        <w:t>u</w:t>
      </w:r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6D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D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Pr="006D37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dopun</w:t>
      </w:r>
      <w:proofErr w:type="spellEnd"/>
      <w:r w:rsidR="00802D96">
        <w:rPr>
          <w:rFonts w:ascii="Times New Roman" w:hAnsi="Times New Roman" w:cs="Times New Roman"/>
          <w:sz w:val="24"/>
          <w:szCs w:val="24"/>
        </w:rPr>
        <w:t>a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proofErr w:type="spellEnd"/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koncesijama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6D37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7CB" w:rsidRPr="006D37CB" w:rsidRDefault="006D37CB" w:rsidP="006D3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CB">
        <w:rPr>
          <w:rFonts w:ascii="Times New Roman" w:eastAsia="Calibri" w:hAnsi="Times New Roman" w:cs="Times New Roman"/>
          <w:sz w:val="24"/>
          <w:szCs w:val="24"/>
        </w:rPr>
        <w:tab/>
      </w:r>
      <w:r w:rsidRPr="006D37C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D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>.</w:t>
      </w:r>
    </w:p>
    <w:p w:rsidR="00301E94" w:rsidRPr="006D37CB" w:rsidRDefault="00301E94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E94" w:rsidRDefault="00486C93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01E94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01E94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01E94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43003"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45988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="00125B5E" w:rsidRPr="006D37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245988" w:rsidRPr="006D37CB" w:rsidRDefault="00245988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66DE" w:rsidRPr="006766DE" w:rsidRDefault="006766DE" w:rsidP="00915DF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15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15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E0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Vlade</w:t>
      </w:r>
      <w:proofErr w:type="spellEnd"/>
      <w:r w:rsidR="00BE0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lastRenderedPageBreak/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15/16)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Komisija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Pr="006766D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o</w:t>
      </w:r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je</w:t>
      </w:r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skuštini</w:t>
      </w:r>
      <w:proofErr w:type="spellEnd"/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odbornici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915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20.</w:t>
      </w:r>
      <w:r w:rsidRPr="006766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ispuni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6766DE" w:rsidRPr="006766DE" w:rsidRDefault="00915DF6" w:rsidP="00915D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50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0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1B2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 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parlamentarce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Azije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Kavkaza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766DE" w:rsidRPr="006766DE">
        <w:rPr>
          <w:rFonts w:ascii="Times New Roman" w:hAnsi="Times New Roman" w:cs="Times New Roman"/>
          <w:sz w:val="24"/>
          <w:szCs w:val="24"/>
          <w:lang w:val="sr-Latn-RS"/>
        </w:rPr>
        <w:t>CEECAC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),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Austrija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engleski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sreda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766DE"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organizator</w:t>
      </w:r>
      <w:r w:rsidR="00F030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5B5E" w:rsidRPr="00245988" w:rsidRDefault="00245988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 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parlamentarce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Azije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Kavkaza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6766DE">
        <w:rPr>
          <w:rFonts w:ascii="Times New Roman" w:hAnsi="Times New Roman" w:cs="Times New Roman"/>
          <w:sz w:val="24"/>
          <w:szCs w:val="24"/>
          <w:lang w:val="sr-Latn-RS"/>
        </w:rPr>
        <w:t>CEECAC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766D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5B5E" w:rsidRDefault="00245988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2459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A03" w:rsidRPr="00910A03" w:rsidRDefault="00910A03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A03" w:rsidRDefault="00256EB7" w:rsidP="00910A0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0A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5B5E" w:rsidRPr="006D37CB" w:rsidRDefault="00486C93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3003" w:rsidRPr="006D37CB" w:rsidRDefault="00843003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25B5E" w:rsidRPr="006D37CB" w:rsidRDefault="00256EB7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43003"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125B5E"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01E94" w:rsidRPr="006D37CB" w:rsidRDefault="00301E94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37CB" w:rsidRPr="006D37CB" w:rsidRDefault="00125B5E" w:rsidP="00802D96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256EB7" w:rsidRPr="006D37C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6D37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6D37CB" w:rsidRPr="006D37CB" w:rsidSect="00060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93" w:rsidRDefault="002F6493" w:rsidP="00060A6E">
      <w:pPr>
        <w:spacing w:after="0" w:line="240" w:lineRule="auto"/>
      </w:pPr>
      <w:r>
        <w:separator/>
      </w:r>
    </w:p>
  </w:endnote>
  <w:endnote w:type="continuationSeparator" w:id="0">
    <w:p w:rsidR="002F6493" w:rsidRDefault="002F6493" w:rsidP="0006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93" w:rsidRDefault="002F6493" w:rsidP="00060A6E">
      <w:pPr>
        <w:spacing w:after="0" w:line="240" w:lineRule="auto"/>
      </w:pPr>
      <w:r>
        <w:separator/>
      </w:r>
    </w:p>
  </w:footnote>
  <w:footnote w:type="continuationSeparator" w:id="0">
    <w:p w:rsidR="002F6493" w:rsidRDefault="002F6493" w:rsidP="0006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924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A6E" w:rsidRDefault="00060A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A6E" w:rsidRDefault="00060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C94"/>
    <w:multiLevelType w:val="hybridMultilevel"/>
    <w:tmpl w:val="43F0C096"/>
    <w:lvl w:ilvl="0" w:tplc="797E54C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B4"/>
    <w:rsid w:val="00004762"/>
    <w:rsid w:val="00060A6E"/>
    <w:rsid w:val="000A0E57"/>
    <w:rsid w:val="00125B5E"/>
    <w:rsid w:val="00142F5B"/>
    <w:rsid w:val="001B2400"/>
    <w:rsid w:val="001C5D6D"/>
    <w:rsid w:val="001E38AB"/>
    <w:rsid w:val="00245988"/>
    <w:rsid w:val="00256EB7"/>
    <w:rsid w:val="0028785E"/>
    <w:rsid w:val="002C3CBD"/>
    <w:rsid w:val="002F6493"/>
    <w:rsid w:val="00301E94"/>
    <w:rsid w:val="004516D6"/>
    <w:rsid w:val="0048325F"/>
    <w:rsid w:val="00486C93"/>
    <w:rsid w:val="00492E57"/>
    <w:rsid w:val="004D50CF"/>
    <w:rsid w:val="00595CE0"/>
    <w:rsid w:val="005C2462"/>
    <w:rsid w:val="006766DE"/>
    <w:rsid w:val="006D37CB"/>
    <w:rsid w:val="007D0F1F"/>
    <w:rsid w:val="007F723E"/>
    <w:rsid w:val="00802D96"/>
    <w:rsid w:val="00843003"/>
    <w:rsid w:val="00853B10"/>
    <w:rsid w:val="00875A04"/>
    <w:rsid w:val="008B1D1E"/>
    <w:rsid w:val="00905FBE"/>
    <w:rsid w:val="00910A03"/>
    <w:rsid w:val="00915DF6"/>
    <w:rsid w:val="009909C9"/>
    <w:rsid w:val="009A39D8"/>
    <w:rsid w:val="009C4BAA"/>
    <w:rsid w:val="009F76B6"/>
    <w:rsid w:val="00A263B6"/>
    <w:rsid w:val="00A46B0B"/>
    <w:rsid w:val="00A5083D"/>
    <w:rsid w:val="00A577E1"/>
    <w:rsid w:val="00A65BF9"/>
    <w:rsid w:val="00B016F4"/>
    <w:rsid w:val="00B73ABA"/>
    <w:rsid w:val="00BE0F69"/>
    <w:rsid w:val="00C31842"/>
    <w:rsid w:val="00C61BB4"/>
    <w:rsid w:val="00C72919"/>
    <w:rsid w:val="00D374B5"/>
    <w:rsid w:val="00D52A64"/>
    <w:rsid w:val="00D57E20"/>
    <w:rsid w:val="00DE7107"/>
    <w:rsid w:val="00E00DC7"/>
    <w:rsid w:val="00E459AA"/>
    <w:rsid w:val="00EB08BD"/>
    <w:rsid w:val="00F030E7"/>
    <w:rsid w:val="00F14529"/>
    <w:rsid w:val="00F55861"/>
    <w:rsid w:val="00FB64B6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4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customStyle="1" w:styleId="FontStyle11">
    <w:name w:val="Font Style11"/>
    <w:basedOn w:val="DefaultParagraphFont"/>
    <w:uiPriority w:val="99"/>
    <w:rsid w:val="001C5D6D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6E"/>
  </w:style>
  <w:style w:type="paragraph" w:styleId="Footer">
    <w:name w:val="footer"/>
    <w:basedOn w:val="Normal"/>
    <w:link w:val="Foot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4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customStyle="1" w:styleId="FontStyle11">
    <w:name w:val="Font Style11"/>
    <w:basedOn w:val="DefaultParagraphFont"/>
    <w:uiPriority w:val="99"/>
    <w:rsid w:val="001C5D6D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6E"/>
  </w:style>
  <w:style w:type="paragraph" w:styleId="Footer">
    <w:name w:val="footer"/>
    <w:basedOn w:val="Normal"/>
    <w:link w:val="Foot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dcterms:created xsi:type="dcterms:W3CDTF">2017-03-02T12:30:00Z</dcterms:created>
  <dcterms:modified xsi:type="dcterms:W3CDTF">2017-03-02T12:30:00Z</dcterms:modified>
</cp:coreProperties>
</file>